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Этика профессиональной деятельности педагога</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«Этика профессиональной деятельности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«Этика профессиональной деятельности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«Этика профессиональной деятельности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способы определения и использования необходимой для саморазвития и взаимодействия с другими информации о культурных особенностях и традициях различных социальных групп</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способами толерантно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«Этика профессиональной деятельности педагога»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Древнего мира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образования и педагогической мысли</w:t>
            </w:r>
          </w:p>
          <w:p>
            <w:pPr>
              <w:jc w:val="center"/>
              <w:spacing w:after="0" w:line="240" w:lineRule="auto"/>
              <w:rPr>
                <w:sz w:val="22"/>
                <w:szCs w:val="22"/>
              </w:rPr>
            </w:pPr>
            <w:r>
              <w:rPr>
                <w:rFonts w:ascii="Times New Roman" w:hAnsi="Times New Roman" w:cs="Times New Roman"/>
                <w:color w:val="#000000"/>
                <w:sz w:val="22"/>
                <w:szCs w:val="22"/>
              </w:rPr>
              <w:t> Противодействие коррупции в образовательной сфере</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педагогичсекой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в системе прикладного этического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свойства морали как специфические формы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педагогической морали и категории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педагогической морали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в системе отношений  «педагог-педагог»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Личностно-творческий компонент профессионально -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Нравственные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как нравственная черта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педагога: сущность, содержание,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05.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395.406"/>
        </w:trPr>
        <w:tc>
          <w:tcPr>
            <w:tcW w:w="9654" w:type="dxa"/>
            <w:gridSpan w:val="2"/>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педагогической этики</w:t>
            </w:r>
          </w:p>
        </w:tc>
      </w:tr>
      <w:tr>
        <w:trPr>
          <w:trHeight w:hRule="exact" w:val="277.8299"/>
        </w:trPr>
        <w:tc>
          <w:tcPr>
            <w:tcW w:w="9654" w:type="dxa"/>
            <w:gridSpan w:val="2"/>
            <w:tcBorders>
</w:tcBorders>
            <w:vMerge/>
            <w:shd w:val="clear" w:color="#000000" w:fill="#FFFFFF"/>
            <w:vAlign w:val="top"/>
            <w:tcMar>
              <w:left w:w="34" w:type="dxa"/>
              <w:right w:w="34" w:type="dxa"/>
            </w:tcMar>
          </w:tcP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педагогической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и задачи педагогичсекой этики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такт</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«Этика профессиональной деятельности педагога»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https://www.biblio-online.ru/bcode/432853</w:t>
            </w:r>
            <w:r>
              <w:rPr/>
              <w:t xml:space="preserve"> </w:t>
            </w:r>
          </w:p>
        </w:tc>
      </w:tr>
      <w:tr>
        <w:trPr>
          <w:trHeight w:hRule="exact" w:val="555.661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978-5-534-03324-3.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https://www.biblio-online.ru/bcode/403649</w:t>
            </w:r>
            <w:r>
              <w:rPr/>
              <w:t xml:space="preserve"> </w:t>
            </w:r>
          </w:p>
        </w:tc>
      </w:tr>
      <w:tr>
        <w:trPr>
          <w:trHeight w:hRule="exact" w:val="304.5818"/>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Аникин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978-5-9758-1826-3.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http://www.iprbookshop.ru/81071.html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Гуревич</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http://www.iprbookshop.ru/8542.html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437.1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17.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2023-2024_ФГОС3++2023_Бак-ЗФО-ПО(ИО)(23)_plx_Этика профессиональной деятельности педагога</dc:title>
  <dc:creator>FastReport.NET</dc:creator>
</cp:coreProperties>
</file>